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A8D8" w14:textId="1CCB5A66" w:rsidR="00920CE8" w:rsidRPr="00E35009" w:rsidRDefault="00FC3B72" w:rsidP="008E3D1B">
      <w:pPr>
        <w:jc w:val="center"/>
        <w:rPr>
          <w:rFonts w:ascii="Times New Roman" w:hAnsi="Times New Roman" w:cs="Times New Roman"/>
          <w:b/>
          <w:sz w:val="24"/>
          <w:szCs w:val="24"/>
        </w:rPr>
      </w:pPr>
      <w:r w:rsidRPr="008E3D1B">
        <w:rPr>
          <w:rFonts w:ascii="Times New Roman" w:hAnsi="Times New Roman" w:cs="Times New Roman"/>
          <w:sz w:val="24"/>
          <w:szCs w:val="24"/>
        </w:rPr>
        <w:t>1.1.3</w:t>
      </w:r>
      <w:r w:rsidRPr="00E35009">
        <w:rPr>
          <w:rFonts w:ascii="Times New Roman" w:hAnsi="Times New Roman" w:cs="Times New Roman"/>
          <w:noProof/>
          <w:sz w:val="24"/>
          <w:szCs w:val="24"/>
        </w:rPr>
        <w:drawing>
          <wp:inline distT="0" distB="0" distL="0" distR="0" wp14:anchorId="4D312B14" wp14:editId="07D687D1">
            <wp:extent cx="594360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p w14:paraId="64249CBB"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Title of Assessment:</w:t>
      </w:r>
      <w:r w:rsidRPr="00A11E3A">
        <w:rPr>
          <w:rFonts w:ascii="Times New Roman" w:eastAsia="Calibri" w:hAnsi="Times New Roman" w:cs="Times New Roman"/>
          <w:sz w:val="24"/>
          <w:szCs w:val="24"/>
        </w:rPr>
        <w:t xml:space="preserve"> Praxis II and PECT Content Scores </w:t>
      </w:r>
    </w:p>
    <w:p w14:paraId="6B9DAE89"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Program:</w:t>
      </w:r>
      <w:r w:rsidRPr="00A11E3A">
        <w:rPr>
          <w:rFonts w:ascii="Times New Roman" w:eastAsia="Calibri" w:hAnsi="Times New Roman" w:cs="Times New Roman"/>
          <w:sz w:val="24"/>
          <w:szCs w:val="24"/>
        </w:rPr>
        <w:t xml:space="preserve"> All Initial Programs </w:t>
      </w:r>
    </w:p>
    <w:p w14:paraId="1B3DC099"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TAG:</w:t>
      </w:r>
      <w:r w:rsidRPr="00A11E3A">
        <w:rPr>
          <w:rFonts w:ascii="Times New Roman" w:eastAsia="Calibri" w:hAnsi="Times New Roman" w:cs="Times New Roman"/>
          <w:sz w:val="24"/>
          <w:szCs w:val="24"/>
        </w:rPr>
        <w:t xml:space="preserve"> CAEP 1.1, 1.3, 2.3, 3.4, 3.5 </w:t>
      </w:r>
    </w:p>
    <w:p w14:paraId="2B1266C1" w14:textId="77777777" w:rsidR="00A11E3A" w:rsidRPr="00A11E3A" w:rsidRDefault="00A11E3A" w:rsidP="00A11E3A">
      <w:pPr>
        <w:spacing w:after="0" w:line="240" w:lineRule="auto"/>
        <w:rPr>
          <w:rFonts w:ascii="Times New Roman" w:eastAsia="Calibri" w:hAnsi="Times New Roman" w:cs="Times New Roman"/>
          <w:sz w:val="24"/>
          <w:szCs w:val="24"/>
        </w:rPr>
      </w:pPr>
      <w:r w:rsidRPr="00A11E3A">
        <w:rPr>
          <w:rFonts w:ascii="Times New Roman" w:eastAsia="Calibri" w:hAnsi="Times New Roman" w:cs="Times New Roman"/>
          <w:b/>
          <w:sz w:val="24"/>
          <w:szCs w:val="24"/>
        </w:rPr>
        <w:t>Purpose of the Assessment:</w:t>
      </w:r>
      <w:r w:rsidRPr="00A11E3A">
        <w:rPr>
          <w:rFonts w:ascii="Times New Roman" w:eastAsia="Calibri" w:hAnsi="Times New Roman" w:cs="Times New Roman"/>
          <w:sz w:val="24"/>
          <w:szCs w:val="24"/>
        </w:rPr>
        <w:t xml:space="preserve"> The ETS and Pearson Content exams are designed to measure the knowledge and competencies necessary for a beginning teacher in a specific content area.  Passing these content exams is a Pennsylvania state requirement for licensure.  </w:t>
      </w:r>
    </w:p>
    <w:p w14:paraId="7BFCC44A" w14:textId="77777777" w:rsidR="00A11E3A" w:rsidRPr="00A11E3A" w:rsidRDefault="00A11E3A" w:rsidP="00A11E3A">
      <w:pPr>
        <w:spacing w:after="0" w:line="240" w:lineRule="auto"/>
        <w:ind w:left="720"/>
        <w:rPr>
          <w:rFonts w:ascii="Times New Roman" w:eastAsia="Calibri" w:hAnsi="Times New Roman" w:cs="Times New Roman"/>
          <w:sz w:val="24"/>
          <w:szCs w:val="24"/>
        </w:rPr>
      </w:pPr>
    </w:p>
    <w:p w14:paraId="2B034458"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Administration:</w:t>
      </w:r>
      <w:r w:rsidRPr="00A11E3A">
        <w:rPr>
          <w:rFonts w:ascii="Times New Roman" w:eastAsia="Calibri" w:hAnsi="Times New Roman" w:cs="Times New Roman"/>
          <w:sz w:val="24"/>
          <w:szCs w:val="24"/>
        </w:rPr>
        <w:t xml:space="preserve"> Candidates must meet the cut score for this exam to become licensure eligible in the state of Pennsylvania. Most candidates take this exam near the end or at the end of their Bachelor’s degree program. Candidates must schedule testing through ETS or Pearson, taking the exam specifically required by the state of Pennsylvania. </w:t>
      </w:r>
    </w:p>
    <w:p w14:paraId="3761A861" w14:textId="19B5B225"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Pennsylvania</w:t>
      </w:r>
      <w:bookmarkStart w:id="0" w:name="_GoBack"/>
      <w:bookmarkEnd w:id="0"/>
      <w:r w:rsidRPr="00A11E3A">
        <w:rPr>
          <w:rFonts w:ascii="Times New Roman" w:eastAsia="Calibri" w:hAnsi="Times New Roman" w:cs="Times New Roman"/>
          <w:b/>
          <w:sz w:val="24"/>
          <w:szCs w:val="24"/>
        </w:rPr>
        <w:t xml:space="preserve"> Minimum Level of Proficiency:</w:t>
      </w:r>
      <w:r w:rsidRPr="00A11E3A">
        <w:rPr>
          <w:rFonts w:ascii="Times New Roman" w:eastAsia="Calibri" w:hAnsi="Times New Roman" w:cs="Times New Roman"/>
          <w:sz w:val="24"/>
          <w:szCs w:val="24"/>
        </w:rPr>
        <w:t xml:space="preserve"> Passing score for each content exam is identified below in the data chart. </w:t>
      </w:r>
    </w:p>
    <w:p w14:paraId="388564DC"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How are data analyzed and interpreted?</w:t>
      </w:r>
      <w:r w:rsidRPr="00A11E3A">
        <w:rPr>
          <w:rFonts w:ascii="Times New Roman" w:eastAsia="Calibri" w:hAnsi="Times New Roman" w:cs="Times New Roman"/>
          <w:sz w:val="24"/>
          <w:szCs w:val="24"/>
        </w:rPr>
        <w:t xml:space="preserve">  Data from the content exams are aligned to individual program content standards within the individual PDE program reports.  Data are disaggregated annually by program and shared with program coordinators. Program coordinators use this data to prepare the annual program reports, which monitor program completer progress on PDE program standards. </w:t>
      </w:r>
    </w:p>
    <w:p w14:paraId="707B1AAB"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b/>
          <w:sz w:val="24"/>
          <w:szCs w:val="24"/>
        </w:rPr>
        <w:t>Data Analysis &amp; EPP Response to Data:</w:t>
      </w:r>
      <w:r w:rsidRPr="00A11E3A">
        <w:rPr>
          <w:rFonts w:ascii="Times New Roman" w:eastAsia="Calibri" w:hAnsi="Times New Roman" w:cs="Times New Roman"/>
          <w:sz w:val="24"/>
          <w:szCs w:val="24"/>
        </w:rPr>
        <w:t xml:space="preserve"> To be licensed in the state of Pennsylvania, a candidate must pass the content exams.  83.3% of program completers have passed the content exam from 2016-2018.  Much of these data are out of the hands of the School of Education as the content that candidates receive come from various departments other than the School of Education.  For the ETS exams, the only exam that is totally under the control of the School of Education is the PA 4-8 Pedagogy test.  Looking at those data the candidates have performed at 100% pass rate over the past three years.  For the Pearson exams, the exams under control of the School of Education are the PreK-4 Module 1, 7-12 Modules 1 and 2, and PreK-8 Modules 1 and 2.  There is a major difference in the pass rates between the Early Childhood P-4 (ECH) majors and the Early Childhood/Special Education (ECH/SPED) majors.  The ECH/SPED majors are passing the Module 1 exam at a 14% higher rate.  This is interesting because both majors are getting the same early childhood curriculum in advance of that exam.  When analyzing the PreK-8 Modules and the 7-12 Modules, there is definitely a higher pass rate for the 7-12 modules.  </w:t>
      </w:r>
    </w:p>
    <w:p w14:paraId="3DBB0EA7" w14:textId="77777777" w:rsidR="00A11E3A" w:rsidRPr="00A11E3A" w:rsidRDefault="00A11E3A" w:rsidP="00A11E3A">
      <w:pPr>
        <w:rPr>
          <w:rFonts w:ascii="Times New Roman" w:eastAsia="Calibri" w:hAnsi="Times New Roman" w:cs="Times New Roman"/>
          <w:sz w:val="24"/>
          <w:szCs w:val="24"/>
        </w:rPr>
      </w:pPr>
      <w:r w:rsidRPr="00A11E3A">
        <w:rPr>
          <w:rFonts w:ascii="Times New Roman" w:eastAsia="Calibri" w:hAnsi="Times New Roman" w:cs="Times New Roman"/>
          <w:sz w:val="24"/>
          <w:szCs w:val="24"/>
        </w:rPr>
        <w:t xml:space="preserve">The table below provides the ETS and Pearson licensure data from 2016-2018.  </w:t>
      </w:r>
    </w:p>
    <w:p w14:paraId="7B823686" w14:textId="77777777" w:rsidR="00C1123B" w:rsidRDefault="00C1123B" w:rsidP="006E12EC">
      <w:pPr>
        <w:rPr>
          <w:rFonts w:ascii="Times New Roman" w:hAnsi="Times New Roman" w:cs="Times New Roman"/>
          <w:sz w:val="24"/>
          <w:szCs w:val="24"/>
        </w:rPr>
        <w:sectPr w:rsidR="00C1123B">
          <w:pgSz w:w="12240" w:h="15840"/>
          <w:pgMar w:top="1440" w:right="1440" w:bottom="1440" w:left="1440" w:header="720" w:footer="720" w:gutter="0"/>
          <w:cols w:space="720"/>
          <w:docGrid w:linePitch="360"/>
        </w:sectPr>
      </w:pPr>
    </w:p>
    <w:p w14:paraId="4697B2A2" w14:textId="189F1838" w:rsidR="00C1123B" w:rsidRDefault="00C1123B" w:rsidP="006E12EC">
      <w:pPr>
        <w:rPr>
          <w:rFonts w:ascii="Times New Roman" w:hAnsi="Times New Roman" w:cs="Times New Roman"/>
          <w:sz w:val="24"/>
          <w:szCs w:val="24"/>
        </w:rPr>
      </w:pPr>
      <w:r w:rsidRPr="00C1123B">
        <w:rPr>
          <w:noProof/>
        </w:rPr>
        <w:lastRenderedPageBreak/>
        <w:drawing>
          <wp:inline distT="0" distB="0" distL="0" distR="0" wp14:anchorId="09E26FD6" wp14:editId="3DCFA6E8">
            <wp:extent cx="8229600" cy="3238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3238778"/>
                    </a:xfrm>
                    <a:prstGeom prst="rect">
                      <a:avLst/>
                    </a:prstGeom>
                    <a:noFill/>
                    <a:ln>
                      <a:noFill/>
                    </a:ln>
                  </pic:spPr>
                </pic:pic>
              </a:graphicData>
            </a:graphic>
          </wp:inline>
        </w:drawing>
      </w:r>
    </w:p>
    <w:p w14:paraId="7C649303" w14:textId="5E66897C" w:rsidR="00C1123B" w:rsidRDefault="00C1123B" w:rsidP="006E12EC">
      <w:pPr>
        <w:rPr>
          <w:rFonts w:ascii="Times New Roman" w:hAnsi="Times New Roman" w:cs="Times New Roman"/>
          <w:sz w:val="24"/>
          <w:szCs w:val="24"/>
        </w:rPr>
      </w:pPr>
    </w:p>
    <w:p w14:paraId="1EB537A2" w14:textId="687AC37A" w:rsidR="00C1123B" w:rsidRDefault="00C1123B" w:rsidP="006E12EC">
      <w:pPr>
        <w:rPr>
          <w:rFonts w:ascii="Times New Roman" w:hAnsi="Times New Roman" w:cs="Times New Roman"/>
          <w:sz w:val="24"/>
          <w:szCs w:val="24"/>
        </w:rPr>
      </w:pPr>
    </w:p>
    <w:p w14:paraId="48AA1123" w14:textId="6242DD95" w:rsidR="00C1123B" w:rsidRDefault="00C1123B" w:rsidP="006E12EC">
      <w:pPr>
        <w:rPr>
          <w:rFonts w:ascii="Times New Roman" w:hAnsi="Times New Roman" w:cs="Times New Roman"/>
          <w:sz w:val="24"/>
          <w:szCs w:val="24"/>
        </w:rPr>
      </w:pPr>
    </w:p>
    <w:p w14:paraId="3A3B977D" w14:textId="34104672" w:rsidR="00C1123B" w:rsidRDefault="00C1123B" w:rsidP="006E12EC">
      <w:pPr>
        <w:rPr>
          <w:rFonts w:ascii="Times New Roman" w:hAnsi="Times New Roman" w:cs="Times New Roman"/>
          <w:sz w:val="24"/>
          <w:szCs w:val="24"/>
        </w:rPr>
      </w:pPr>
    </w:p>
    <w:p w14:paraId="6F6B554F" w14:textId="03B4A5FF" w:rsidR="00C1123B" w:rsidRDefault="00C1123B" w:rsidP="006E12EC">
      <w:pPr>
        <w:rPr>
          <w:rFonts w:ascii="Times New Roman" w:hAnsi="Times New Roman" w:cs="Times New Roman"/>
          <w:sz w:val="24"/>
          <w:szCs w:val="24"/>
        </w:rPr>
      </w:pPr>
    </w:p>
    <w:p w14:paraId="4450E980" w14:textId="6F1AA060" w:rsidR="00C1123B" w:rsidRDefault="00C1123B" w:rsidP="006E12EC">
      <w:pPr>
        <w:rPr>
          <w:rFonts w:ascii="Times New Roman" w:hAnsi="Times New Roman" w:cs="Times New Roman"/>
          <w:sz w:val="24"/>
          <w:szCs w:val="24"/>
        </w:rPr>
      </w:pPr>
    </w:p>
    <w:p w14:paraId="6B876AA6" w14:textId="4513522C" w:rsidR="00C1123B" w:rsidRDefault="00C1123B" w:rsidP="006E12EC">
      <w:pPr>
        <w:rPr>
          <w:rFonts w:ascii="Times New Roman" w:hAnsi="Times New Roman" w:cs="Times New Roman"/>
          <w:sz w:val="24"/>
          <w:szCs w:val="24"/>
        </w:rPr>
      </w:pPr>
    </w:p>
    <w:p w14:paraId="1144432B" w14:textId="02D192A8" w:rsidR="00C1123B" w:rsidRDefault="00C1123B" w:rsidP="006E12EC">
      <w:pPr>
        <w:rPr>
          <w:rFonts w:ascii="Times New Roman" w:hAnsi="Times New Roman" w:cs="Times New Roman"/>
          <w:sz w:val="24"/>
          <w:szCs w:val="24"/>
        </w:rPr>
      </w:pPr>
    </w:p>
    <w:p w14:paraId="3CF3D5D4" w14:textId="715EF298" w:rsidR="00C1123B" w:rsidRDefault="00C1123B" w:rsidP="006E12EC">
      <w:pPr>
        <w:rPr>
          <w:rFonts w:ascii="Times New Roman" w:hAnsi="Times New Roman" w:cs="Times New Roman"/>
          <w:sz w:val="24"/>
          <w:szCs w:val="24"/>
        </w:rPr>
      </w:pPr>
    </w:p>
    <w:p w14:paraId="628D941F" w14:textId="08E66BC7" w:rsidR="00C1123B" w:rsidRDefault="00C1123B" w:rsidP="006E12EC">
      <w:pPr>
        <w:rPr>
          <w:rFonts w:ascii="Times New Roman" w:hAnsi="Times New Roman" w:cs="Times New Roman"/>
          <w:sz w:val="24"/>
          <w:szCs w:val="24"/>
        </w:rPr>
      </w:pPr>
      <w:r w:rsidRPr="00C1123B">
        <w:rPr>
          <w:noProof/>
        </w:rPr>
        <w:lastRenderedPageBreak/>
        <w:drawing>
          <wp:inline distT="0" distB="0" distL="0" distR="0" wp14:anchorId="2B8E4CE1" wp14:editId="76F20C0E">
            <wp:extent cx="8229600" cy="363221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3632218"/>
                    </a:xfrm>
                    <a:prstGeom prst="rect">
                      <a:avLst/>
                    </a:prstGeom>
                    <a:noFill/>
                    <a:ln>
                      <a:noFill/>
                    </a:ln>
                  </pic:spPr>
                </pic:pic>
              </a:graphicData>
            </a:graphic>
          </wp:inline>
        </w:drawing>
      </w:r>
    </w:p>
    <w:p w14:paraId="571DBE8C" w14:textId="2283B6F5" w:rsidR="00C1123B" w:rsidRDefault="00C1123B" w:rsidP="006E12EC">
      <w:pPr>
        <w:rPr>
          <w:rFonts w:ascii="Times New Roman" w:hAnsi="Times New Roman" w:cs="Times New Roman"/>
          <w:sz w:val="24"/>
          <w:szCs w:val="24"/>
        </w:rPr>
      </w:pPr>
    </w:p>
    <w:p w14:paraId="320EAC85" w14:textId="44552CA8" w:rsidR="00C1123B" w:rsidRDefault="00C1123B" w:rsidP="006E12EC">
      <w:pPr>
        <w:rPr>
          <w:rFonts w:ascii="Times New Roman" w:hAnsi="Times New Roman" w:cs="Times New Roman"/>
          <w:sz w:val="24"/>
          <w:szCs w:val="24"/>
        </w:rPr>
      </w:pPr>
    </w:p>
    <w:p w14:paraId="129EF6F6" w14:textId="77777777" w:rsidR="00C1123B" w:rsidRPr="00E35009" w:rsidRDefault="00C1123B" w:rsidP="006E12EC">
      <w:pPr>
        <w:rPr>
          <w:rFonts w:ascii="Times New Roman" w:hAnsi="Times New Roman" w:cs="Times New Roman"/>
          <w:sz w:val="24"/>
          <w:szCs w:val="24"/>
        </w:rPr>
      </w:pPr>
    </w:p>
    <w:sectPr w:rsidR="00C1123B" w:rsidRPr="00E35009" w:rsidSect="00C112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5BF3"/>
    <w:multiLevelType w:val="hybridMultilevel"/>
    <w:tmpl w:val="6D08493C"/>
    <w:lvl w:ilvl="0" w:tplc="763444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4FDF"/>
    <w:multiLevelType w:val="hybridMultilevel"/>
    <w:tmpl w:val="B7E2D43A"/>
    <w:lvl w:ilvl="0" w:tplc="AF82AE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EC"/>
    <w:rsid w:val="000422A2"/>
    <w:rsid w:val="00321721"/>
    <w:rsid w:val="00660F55"/>
    <w:rsid w:val="00696908"/>
    <w:rsid w:val="006E12EC"/>
    <w:rsid w:val="007D535B"/>
    <w:rsid w:val="008029DD"/>
    <w:rsid w:val="008E3D1B"/>
    <w:rsid w:val="00920CE8"/>
    <w:rsid w:val="00A11E3A"/>
    <w:rsid w:val="00C1123B"/>
    <w:rsid w:val="00C612AB"/>
    <w:rsid w:val="00C848F0"/>
    <w:rsid w:val="00CA4FCA"/>
    <w:rsid w:val="00CC7FF3"/>
    <w:rsid w:val="00D31B24"/>
    <w:rsid w:val="00E35009"/>
    <w:rsid w:val="00F37DA9"/>
    <w:rsid w:val="00F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2477"/>
  <w15:chartTrackingRefBased/>
  <w15:docId w15:val="{B1D087A4-9527-47C6-BB55-45094FB0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09"/>
    <w:pPr>
      <w:ind w:left="720"/>
      <w:contextualSpacing/>
    </w:pPr>
  </w:style>
  <w:style w:type="paragraph" w:styleId="NoSpacing">
    <w:name w:val="No Spacing"/>
    <w:uiPriority w:val="1"/>
    <w:qFormat/>
    <w:rsid w:val="00E35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Haight</dc:creator>
  <cp:keywords/>
  <dc:description/>
  <cp:lastModifiedBy>Jesse Haight</cp:lastModifiedBy>
  <cp:revision>3</cp:revision>
  <dcterms:created xsi:type="dcterms:W3CDTF">2019-06-04T15:48:00Z</dcterms:created>
  <dcterms:modified xsi:type="dcterms:W3CDTF">2019-06-10T15:20:00Z</dcterms:modified>
</cp:coreProperties>
</file>